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7444B" w14:textId="77777777"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14:paraId="41674450" w14:textId="77777777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167444C" w14:textId="77777777"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14:paraId="4167444D" w14:textId="77777777"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14:paraId="4167444E" w14:textId="77777777"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14:paraId="4167444F" w14:textId="77777777"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14:paraId="41674455" w14:textId="77777777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1" w14:textId="77777777"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1674452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67445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4" w14:textId="6BD8EE4F" w:rsidR="001D7128" w:rsidRPr="00341285" w:rsidRDefault="00B13212" w:rsidP="00C87E6F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Grada</w:t>
            </w:r>
            <w:proofErr w:type="spellEnd"/>
            <w:r w:rsidR="008F35D1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color w:val="231F20"/>
              </w:rPr>
              <w:t>K</w:t>
            </w:r>
            <w:r w:rsidR="00C87E6F">
              <w:rPr>
                <w:rFonts w:eastAsia="Myriad Pro" w:cs="Myriad Pro"/>
                <w:color w:val="231F20"/>
              </w:rPr>
              <w:t>arlovca</w:t>
            </w:r>
            <w:proofErr w:type="spellEnd"/>
            <w:r w:rsidR="00C87E6F">
              <w:rPr>
                <w:rFonts w:eastAsia="Myriad Pro" w:cs="Myriad Pro"/>
                <w:color w:val="231F20"/>
              </w:rPr>
              <w:t xml:space="preserve"> za 202</w:t>
            </w:r>
            <w:r w:rsidR="00760265">
              <w:rPr>
                <w:rFonts w:eastAsia="Myriad Pro" w:cs="Myriad Pro"/>
                <w:color w:val="231F20"/>
              </w:rPr>
              <w:t>1</w:t>
            </w:r>
            <w:r w:rsidR="000674B5">
              <w:rPr>
                <w:rFonts w:eastAsia="Myriad Pro" w:cs="Myriad Pro"/>
                <w:color w:val="231F20"/>
              </w:rPr>
              <w:t xml:space="preserve">. </w:t>
            </w:r>
            <w:proofErr w:type="spellStart"/>
            <w:r w:rsidR="000674B5">
              <w:rPr>
                <w:rFonts w:eastAsia="Myriad Pro" w:cs="Myriad Pro"/>
                <w:color w:val="231F20"/>
              </w:rPr>
              <w:t>godinu</w:t>
            </w:r>
            <w:proofErr w:type="spellEnd"/>
          </w:p>
        </w:tc>
      </w:tr>
      <w:tr w:rsidR="001D7128" w:rsidRPr="00341285" w14:paraId="41674458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6" w14:textId="77777777"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7" w14:textId="77777777" w:rsidR="001D7128" w:rsidRPr="00341285" w:rsidRDefault="000674B5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financije</w:t>
            </w:r>
            <w:proofErr w:type="spellEnd"/>
          </w:p>
        </w:tc>
      </w:tr>
      <w:tr w:rsidR="001D7128" w:rsidRPr="00341285" w14:paraId="4167445D" w14:textId="77777777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9" w14:textId="77777777"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4167445A" w14:textId="77777777"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14:paraId="4167445B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5C" w14:textId="0533C305" w:rsidR="001D7128" w:rsidRPr="00341285" w:rsidRDefault="00B13212" w:rsidP="00C87E6F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Nacrtu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prijedloga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Proračuna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Grada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Karlovca</w:t>
            </w:r>
            <w:proofErr w:type="spellEnd"/>
            <w:r w:rsidR="008F35D1">
              <w:rPr>
                <w:rFonts w:eastAsia="Myriad Pro" w:cs="Myriad Pro"/>
                <w:i/>
                <w:color w:val="231F20"/>
              </w:rPr>
              <w:t xml:space="preserve"> za 20</w:t>
            </w:r>
            <w:r w:rsidR="00C87E6F">
              <w:rPr>
                <w:rFonts w:eastAsia="Myriad Pro" w:cs="Myriad Pro"/>
                <w:i/>
                <w:color w:val="231F20"/>
              </w:rPr>
              <w:t>2</w:t>
            </w:r>
            <w:r w:rsidR="00760265">
              <w:rPr>
                <w:rFonts w:eastAsia="Myriad Pro" w:cs="Myriad Pro"/>
                <w:i/>
                <w:color w:val="231F20"/>
              </w:rPr>
              <w:t>1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. </w:t>
            </w:r>
            <w:proofErr w:type="spellStart"/>
            <w:r w:rsidR="008F35D1">
              <w:rPr>
                <w:rFonts w:eastAsia="Myriad Pro" w:cs="Myriad Pro"/>
                <w:i/>
                <w:color w:val="231F20"/>
              </w:rPr>
              <w:t>godinu</w:t>
            </w:r>
            <w:proofErr w:type="spellEnd"/>
          </w:p>
        </w:tc>
      </w:tr>
      <w:tr w:rsidR="001D7128" w:rsidRPr="00341285" w14:paraId="41674462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5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5F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0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1" w14:textId="7B15E1D0" w:rsidR="001D7128" w:rsidRPr="00341285" w:rsidRDefault="008F35D1" w:rsidP="00C87E6F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20</w:t>
            </w:r>
            <w:r w:rsidR="00760265">
              <w:rPr>
                <w:rFonts w:eastAsia="Myriad Pro" w:cs="Myriad Pro"/>
                <w:color w:val="231F20"/>
              </w:rPr>
              <w:t>20.11.11</w:t>
            </w:r>
            <w:r>
              <w:rPr>
                <w:rFonts w:eastAsia="Myriad Pro" w:cs="Myriad Pro"/>
                <w:color w:val="231F20"/>
              </w:rPr>
              <w:t>.</w:t>
            </w:r>
          </w:p>
        </w:tc>
      </w:tr>
      <w:tr w:rsidR="001D7128" w:rsidRPr="00341285" w14:paraId="4167446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5" w14:textId="77777777" w:rsidR="001D7128" w:rsidRPr="00341285" w:rsidRDefault="008F35D1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14:paraId="4167446B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9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6A" w14:textId="77777777"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14:paraId="4167446E" w14:textId="77777777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C" w14:textId="77777777"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6D" w14:textId="3324960D" w:rsidR="001D7128" w:rsidRPr="00341285" w:rsidRDefault="008F35D1" w:rsidP="00C87E6F">
            <w:proofErr w:type="spellStart"/>
            <w:r>
              <w:t>Nacrt</w:t>
            </w:r>
            <w:proofErr w:type="spellEnd"/>
            <w:r>
              <w:t xml:space="preserve"> </w:t>
            </w:r>
            <w:proofErr w:type="spellStart"/>
            <w:r>
              <w:t>Prijedloga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Karlovca</w:t>
            </w:r>
            <w:proofErr w:type="spellEnd"/>
            <w:r>
              <w:t xml:space="preserve"> za 20</w:t>
            </w:r>
            <w:r w:rsidR="00C87E6F">
              <w:t>2</w:t>
            </w:r>
            <w:r w:rsidR="00760265">
              <w:t>1</w:t>
            </w:r>
            <w:r>
              <w:t>.godinu</w:t>
            </w:r>
          </w:p>
        </w:tc>
      </w:tr>
      <w:tr w:rsidR="001D7128" w:rsidRPr="00341285" w14:paraId="41674471" w14:textId="77777777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6F" w14:textId="77777777"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Grada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0" w14:textId="77777777" w:rsidR="001D7128" w:rsidRPr="00341285" w:rsidRDefault="001D7128"/>
        </w:tc>
      </w:tr>
      <w:tr w:rsidR="001D7128" w:rsidRPr="00341285" w14:paraId="41674475" w14:textId="77777777" w:rsidTr="00C87E6F">
        <w:trPr>
          <w:trHeight w:hRule="exact" w:val="53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2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73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4" w14:textId="77777777" w:rsidR="001D7128" w:rsidRPr="00341285" w:rsidRDefault="008F35D1">
            <w:r>
              <w:t xml:space="preserve">Gradonačelnik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Karlovca</w:t>
            </w:r>
            <w:proofErr w:type="spellEnd"/>
          </w:p>
        </w:tc>
      </w:tr>
      <w:tr w:rsidR="001D7128" w:rsidRPr="00341285" w14:paraId="41674478" w14:textId="77777777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6" w14:textId="77777777"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77" w14:textId="77777777" w:rsidR="001D7128" w:rsidRPr="00341285" w:rsidRDefault="008F35D1" w:rsidP="008F35D1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odjeli</w:t>
            </w:r>
            <w:proofErr w:type="spellEnd"/>
            <w:r>
              <w:t xml:space="preserve">, </w:t>
            </w:r>
            <w:proofErr w:type="spellStart"/>
            <w:r>
              <w:t>proračunski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tvrtke</w:t>
            </w:r>
            <w:proofErr w:type="spellEnd"/>
            <w:r>
              <w:t xml:space="preserve">, </w:t>
            </w:r>
            <w:proofErr w:type="spellStart"/>
            <w:r>
              <w:t>udruge</w:t>
            </w:r>
            <w:proofErr w:type="spellEnd"/>
            <w:r>
              <w:t xml:space="preserve"> </w:t>
            </w:r>
            <w:proofErr w:type="spellStart"/>
            <w:r>
              <w:t>civilnog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, </w:t>
            </w:r>
            <w:proofErr w:type="spellStart"/>
            <w:r>
              <w:t>zajednice</w:t>
            </w:r>
            <w:proofErr w:type="spellEnd"/>
            <w:r>
              <w:t xml:space="preserve">, </w:t>
            </w:r>
            <w:proofErr w:type="spellStart"/>
            <w:r>
              <w:t>gradske</w:t>
            </w:r>
            <w:proofErr w:type="spellEnd"/>
            <w:r>
              <w:t xml:space="preserve"> </w:t>
            </w:r>
            <w:proofErr w:type="spellStart"/>
            <w:r>
              <w:t>četvrti</w:t>
            </w:r>
            <w:proofErr w:type="spellEnd"/>
            <w:r>
              <w:t xml:space="preserve"> I </w:t>
            </w:r>
            <w:proofErr w:type="spellStart"/>
            <w:r>
              <w:t>mjesni</w:t>
            </w:r>
            <w:proofErr w:type="spellEnd"/>
            <w:r>
              <w:t xml:space="preserve"> </w:t>
            </w:r>
            <w:proofErr w:type="spellStart"/>
            <w:r>
              <w:t>odbori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krajnji</w:t>
            </w:r>
            <w:proofErr w:type="spellEnd"/>
            <w:r>
              <w:t xml:space="preserve"> </w:t>
            </w:r>
            <w:proofErr w:type="spellStart"/>
            <w:r>
              <w:t>korisnici</w:t>
            </w:r>
            <w:proofErr w:type="spellEnd"/>
            <w:r>
              <w:t xml:space="preserve"> </w:t>
            </w:r>
            <w:proofErr w:type="spellStart"/>
            <w:r>
              <w:t>proračuna</w:t>
            </w:r>
            <w:proofErr w:type="spellEnd"/>
          </w:p>
        </w:tc>
      </w:tr>
      <w:tr w:rsidR="001D7128" w:rsidRPr="00341285" w14:paraId="41674480" w14:textId="77777777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9" w14:textId="77777777"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Je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14:paraId="4167447A" w14:textId="77777777"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167447B" w14:textId="77777777"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14:paraId="4167447C" w14:textId="77777777"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D" w14:textId="77777777" w:rsidR="001D7128" w:rsidRPr="00341285" w:rsidRDefault="001D7128" w:rsidP="000809A2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7E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7F" w14:textId="77777777" w:rsidR="001D7128" w:rsidRPr="00341285" w:rsidRDefault="00B13212" w:rsidP="008F35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</w:t>
            </w:r>
            <w:r w:rsidR="008F35D1"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1674484" w14:textId="77777777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1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2" w14:textId="533257EF" w:rsidR="001D7128" w:rsidRPr="00341285" w:rsidRDefault="008F35D1" w:rsidP="00C87E6F">
            <w:proofErr w:type="spellStart"/>
            <w:r>
              <w:t>Objavljeno</w:t>
            </w:r>
            <w:proofErr w:type="spellEnd"/>
            <w:r>
              <w:t xml:space="preserve"> </w:t>
            </w:r>
            <w:r w:rsidR="00760265">
              <w:t>02.11.2020.</w:t>
            </w:r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do 0</w:t>
            </w:r>
            <w:r w:rsidR="00760265">
              <w:t>9</w:t>
            </w:r>
            <w:r>
              <w:t>.11.20</w:t>
            </w:r>
            <w:r w:rsidR="000504E9">
              <w:t>20</w:t>
            </w:r>
            <w:r>
              <w:t>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3" w14:textId="77777777" w:rsidR="001D7128" w:rsidRPr="00341285" w:rsidRDefault="008F35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14:paraId="41674489" w14:textId="77777777" w:rsidTr="00C87E6F">
        <w:trPr>
          <w:trHeight w:hRule="exact" w:val="1144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5" w14:textId="77777777"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6" w14:textId="77777777" w:rsidR="001D7128" w:rsidRPr="00341285" w:rsidRDefault="008F35D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objavljeno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7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88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14:paraId="4167448C" w14:textId="77777777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A" w14:textId="77777777"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8B" w14:textId="77777777" w:rsidR="001D7128" w:rsidRPr="00341285" w:rsidRDefault="001D7128"/>
        </w:tc>
      </w:tr>
      <w:tr w:rsidR="001D7128" w:rsidRPr="00341285" w14:paraId="4167448F" w14:textId="77777777" w:rsidTr="00A87798">
        <w:trPr>
          <w:trHeight w:hRule="exact" w:val="14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8D" w14:textId="77777777"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8E" w14:textId="6084D961" w:rsidR="001D7128" w:rsidRPr="00341285" w:rsidRDefault="000504E9">
            <w:r w:rsidRPr="00A27243">
              <w:t xml:space="preserve">Dubravko Golubić </w:t>
            </w:r>
            <w:proofErr w:type="spellStart"/>
            <w:r w:rsidRPr="00A27243">
              <w:t>nezavisni</w:t>
            </w:r>
            <w:proofErr w:type="spellEnd"/>
            <w:r w:rsidRPr="00A27243">
              <w:t xml:space="preserve"> </w:t>
            </w:r>
            <w:proofErr w:type="spellStart"/>
            <w:r w:rsidRPr="00A27243">
              <w:t>gradski</w:t>
            </w:r>
            <w:proofErr w:type="spellEnd"/>
            <w:r w:rsidRPr="00A27243">
              <w:t xml:space="preserve"> </w:t>
            </w:r>
            <w:proofErr w:type="spellStart"/>
            <w:r w:rsidRPr="00A27243">
              <w:t>vijećnik</w:t>
            </w:r>
            <w:proofErr w:type="spellEnd"/>
            <w:r w:rsidRPr="00A27243">
              <w:t xml:space="preserve">, </w:t>
            </w:r>
            <w:proofErr w:type="spellStart"/>
            <w:r w:rsidR="00361DEA" w:rsidRPr="00A27243">
              <w:t>Možemo</w:t>
            </w:r>
            <w:proofErr w:type="spellEnd"/>
            <w:r w:rsidR="00361DEA" w:rsidRPr="00A27243">
              <w:t xml:space="preserve"> </w:t>
            </w:r>
            <w:proofErr w:type="spellStart"/>
            <w:r w:rsidR="00361DEA" w:rsidRPr="00A27243">
              <w:t>politička</w:t>
            </w:r>
            <w:proofErr w:type="spellEnd"/>
            <w:r w:rsidR="00361DEA" w:rsidRPr="00A27243">
              <w:t xml:space="preserve"> </w:t>
            </w:r>
            <w:proofErr w:type="spellStart"/>
            <w:r w:rsidR="00361DEA" w:rsidRPr="00A27243">
              <w:t>platforma</w:t>
            </w:r>
            <w:proofErr w:type="spellEnd"/>
            <w:r w:rsidR="00361DEA" w:rsidRPr="00A27243">
              <w:t xml:space="preserve">, </w:t>
            </w:r>
            <w:proofErr w:type="spellStart"/>
            <w:r w:rsidR="00361DEA" w:rsidRPr="00A27243">
              <w:t>umjetnička</w:t>
            </w:r>
            <w:proofErr w:type="spellEnd"/>
            <w:r w:rsidR="00361DEA" w:rsidRPr="00A27243">
              <w:t xml:space="preserve"> </w:t>
            </w:r>
            <w:proofErr w:type="spellStart"/>
            <w:r w:rsidR="00361DEA" w:rsidRPr="00A27243">
              <w:t>organizacija</w:t>
            </w:r>
            <w:proofErr w:type="spellEnd"/>
            <w:r w:rsidR="00361DEA" w:rsidRPr="00A27243">
              <w:t xml:space="preserve"> </w:t>
            </w:r>
            <w:proofErr w:type="spellStart"/>
            <w:r w:rsidR="00361DEA" w:rsidRPr="00A27243">
              <w:t>Lepeza</w:t>
            </w:r>
            <w:proofErr w:type="spellEnd"/>
            <w:r w:rsidR="009E1A6F" w:rsidRPr="00A27243">
              <w:t xml:space="preserve">, </w:t>
            </w:r>
            <w:proofErr w:type="spellStart"/>
            <w:r w:rsidR="009E1A6F" w:rsidRPr="00A27243">
              <w:t>Kuglački</w:t>
            </w:r>
            <w:proofErr w:type="spellEnd"/>
            <w:r w:rsidR="009E1A6F" w:rsidRPr="00A27243">
              <w:t xml:space="preserve"> </w:t>
            </w:r>
            <w:proofErr w:type="spellStart"/>
            <w:r w:rsidR="009E1A6F" w:rsidRPr="00A27243">
              <w:t>klub</w:t>
            </w:r>
            <w:proofErr w:type="spellEnd"/>
            <w:r w:rsidR="009E1A6F" w:rsidRPr="00A27243">
              <w:t xml:space="preserve"> </w:t>
            </w:r>
            <w:proofErr w:type="spellStart"/>
            <w:r w:rsidR="009E1A6F" w:rsidRPr="00A27243">
              <w:t>Mostanje</w:t>
            </w:r>
            <w:proofErr w:type="spellEnd"/>
            <w:r w:rsidR="009E1A6F" w:rsidRPr="00A27243">
              <w:t xml:space="preserve">, </w:t>
            </w:r>
            <w:proofErr w:type="spellStart"/>
            <w:r w:rsidR="009E1A6F" w:rsidRPr="00A27243">
              <w:t>Obrt</w:t>
            </w:r>
            <w:proofErr w:type="spellEnd"/>
            <w:r w:rsidR="009E1A6F" w:rsidRPr="00A27243">
              <w:t xml:space="preserve"> za </w:t>
            </w:r>
            <w:proofErr w:type="spellStart"/>
            <w:r w:rsidR="009E1A6F" w:rsidRPr="00A27243">
              <w:t>čuvanje</w:t>
            </w:r>
            <w:proofErr w:type="spellEnd"/>
            <w:r w:rsidR="009E1A6F" w:rsidRPr="00A27243">
              <w:t xml:space="preserve"> </w:t>
            </w:r>
            <w:proofErr w:type="spellStart"/>
            <w:r w:rsidR="009E1A6F" w:rsidRPr="00A27243">
              <w:t>djece</w:t>
            </w:r>
            <w:proofErr w:type="spellEnd"/>
            <w:r w:rsidR="009E1A6F" w:rsidRPr="00A27243">
              <w:t xml:space="preserve"> DI-DI, </w:t>
            </w:r>
            <w:proofErr w:type="spellStart"/>
            <w:r w:rsidR="009E1A6F" w:rsidRPr="00A27243">
              <w:t>obrt</w:t>
            </w:r>
            <w:proofErr w:type="spellEnd"/>
            <w:r w:rsidR="009E1A6F" w:rsidRPr="00A27243">
              <w:t xml:space="preserve"> za </w:t>
            </w:r>
            <w:proofErr w:type="spellStart"/>
            <w:r w:rsidR="009E1A6F" w:rsidRPr="00A27243">
              <w:t>čuvanje</w:t>
            </w:r>
            <w:proofErr w:type="spellEnd"/>
            <w:r w:rsidR="009E1A6F" w:rsidRPr="00A27243">
              <w:t xml:space="preserve"> </w:t>
            </w:r>
            <w:proofErr w:type="spellStart"/>
            <w:r w:rsidR="009E1A6F" w:rsidRPr="00A27243">
              <w:t>djece</w:t>
            </w:r>
            <w:proofErr w:type="spellEnd"/>
            <w:r w:rsidR="009E1A6F" w:rsidRPr="00A27243">
              <w:t xml:space="preserve"> Delfin, </w:t>
            </w:r>
            <w:proofErr w:type="spellStart"/>
            <w:r w:rsidR="009E1A6F" w:rsidRPr="00A27243">
              <w:t>obrt</w:t>
            </w:r>
            <w:proofErr w:type="spellEnd"/>
            <w:r w:rsidR="009E1A6F" w:rsidRPr="00A27243">
              <w:t xml:space="preserve"> za </w:t>
            </w:r>
            <w:proofErr w:type="spellStart"/>
            <w:r w:rsidR="009E1A6F" w:rsidRPr="00A27243">
              <w:t>čuvanje</w:t>
            </w:r>
            <w:proofErr w:type="spellEnd"/>
            <w:r w:rsidR="009E1A6F" w:rsidRPr="00A27243">
              <w:t xml:space="preserve"> </w:t>
            </w:r>
            <w:proofErr w:type="spellStart"/>
            <w:r w:rsidR="009E1A6F" w:rsidRPr="00A27243">
              <w:t>djece</w:t>
            </w:r>
            <w:proofErr w:type="spellEnd"/>
            <w:r w:rsidR="002C4923" w:rsidRPr="00A27243">
              <w:t xml:space="preserve"> </w:t>
            </w:r>
            <w:proofErr w:type="spellStart"/>
            <w:r w:rsidR="002C4923" w:rsidRPr="00A27243">
              <w:t>Bubamara</w:t>
            </w:r>
            <w:proofErr w:type="spellEnd"/>
            <w:r w:rsidR="002C4923" w:rsidRPr="00A27243">
              <w:t xml:space="preserve">, </w:t>
            </w:r>
            <w:proofErr w:type="spellStart"/>
            <w:r w:rsidR="002C4923" w:rsidRPr="00A27243">
              <w:t>obrt</w:t>
            </w:r>
            <w:proofErr w:type="spellEnd"/>
            <w:r w:rsidR="002C4923" w:rsidRPr="00A27243">
              <w:t xml:space="preserve"> za </w:t>
            </w:r>
            <w:proofErr w:type="spellStart"/>
            <w:r w:rsidR="002C4923" w:rsidRPr="00A27243">
              <w:t>čuvanje</w:t>
            </w:r>
            <w:proofErr w:type="spellEnd"/>
            <w:r w:rsidR="002C4923" w:rsidRPr="00A27243">
              <w:t xml:space="preserve"> </w:t>
            </w:r>
            <w:proofErr w:type="spellStart"/>
            <w:r w:rsidR="002C4923" w:rsidRPr="00A27243">
              <w:t>djece</w:t>
            </w:r>
            <w:proofErr w:type="spellEnd"/>
            <w:r w:rsidR="002C4923" w:rsidRPr="00A27243">
              <w:t xml:space="preserve"> Simba, Marijan Vuljanić </w:t>
            </w:r>
            <w:proofErr w:type="spellStart"/>
            <w:r w:rsidR="00AD420A" w:rsidRPr="00A27243">
              <w:t>iz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Karlovca</w:t>
            </w:r>
            <w:proofErr w:type="spellEnd"/>
          </w:p>
        </w:tc>
      </w:tr>
      <w:tr w:rsidR="001D7128" w:rsidRPr="00341285" w14:paraId="41674492" w14:textId="77777777" w:rsidTr="002872E4">
        <w:trPr>
          <w:trHeight w:hRule="exact" w:val="3267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90" w14:textId="77777777"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lastRenderedPageBreak/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674491" w14:textId="706B301D" w:rsidR="001D7128" w:rsidRPr="005864CF" w:rsidRDefault="008F35D1" w:rsidP="00A87798">
            <w:pPr>
              <w:rPr>
                <w:sz w:val="18"/>
                <w:szCs w:val="18"/>
              </w:rPr>
            </w:pPr>
            <w:proofErr w:type="spellStart"/>
            <w:r w:rsidRPr="00A27243">
              <w:t>Prijedlo</w:t>
            </w:r>
            <w:r w:rsidR="00AD420A" w:rsidRPr="00A27243">
              <w:t>zi</w:t>
            </w:r>
            <w:proofErr w:type="spellEnd"/>
            <w:r w:rsidR="00AD420A" w:rsidRPr="00A27243">
              <w:t xml:space="preserve"> za </w:t>
            </w:r>
            <w:proofErr w:type="spellStart"/>
            <w:r w:rsidR="00AD420A" w:rsidRPr="00A27243">
              <w:t>sufinanciranje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smještaja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djece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kod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dadilja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nisu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prihvaćeni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zbog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nedostatka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financijskih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sredstava</w:t>
            </w:r>
            <w:proofErr w:type="spellEnd"/>
            <w:r w:rsidR="00AD420A" w:rsidRPr="00A27243">
              <w:t xml:space="preserve">, </w:t>
            </w:r>
            <w:proofErr w:type="spellStart"/>
            <w:r w:rsidR="00AD420A" w:rsidRPr="00A27243">
              <w:t>kao</w:t>
            </w:r>
            <w:proofErr w:type="spellEnd"/>
            <w:r w:rsidR="00AD420A" w:rsidRPr="00A27243">
              <w:t xml:space="preserve"> I </w:t>
            </w:r>
            <w:proofErr w:type="spellStart"/>
            <w:r w:rsidR="00AD420A" w:rsidRPr="00A27243">
              <w:t>prijedlog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Kuglačkog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kluba</w:t>
            </w:r>
            <w:proofErr w:type="spellEnd"/>
            <w:r w:rsidR="00AD420A" w:rsidRPr="00A27243">
              <w:t xml:space="preserve"> </w:t>
            </w:r>
            <w:proofErr w:type="spellStart"/>
            <w:r w:rsidR="00AD420A" w:rsidRPr="00A27243">
              <w:t>Mostanje</w:t>
            </w:r>
            <w:proofErr w:type="spellEnd"/>
            <w:r w:rsidR="00AD420A" w:rsidRPr="00A27243">
              <w:t xml:space="preserve"> za </w:t>
            </w:r>
            <w:proofErr w:type="spellStart"/>
            <w:r w:rsidR="00AD420A" w:rsidRPr="00A27243">
              <w:t>izgradnju</w:t>
            </w:r>
            <w:proofErr w:type="spellEnd"/>
            <w:r w:rsidR="00AD420A" w:rsidRPr="00A27243">
              <w:t xml:space="preserve"> SRC </w:t>
            </w:r>
            <w:proofErr w:type="spellStart"/>
            <w:r w:rsidR="00AD420A" w:rsidRPr="00A27243">
              <w:t>Mostanje</w:t>
            </w:r>
            <w:proofErr w:type="spellEnd"/>
            <w:r w:rsidR="000175AD" w:rsidRPr="00A27243">
              <w:t xml:space="preserve">, </w:t>
            </w:r>
            <w:proofErr w:type="spellStart"/>
            <w:r w:rsidR="000175AD" w:rsidRPr="00A27243">
              <w:t>prijedlo</w:t>
            </w:r>
            <w:r w:rsidR="001B1A70" w:rsidRPr="00A27243">
              <w:t>zi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vijećnika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D.Golubića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nisu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prihvaćeni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jer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su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osigurana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dostatna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sredstva</w:t>
            </w:r>
            <w:proofErr w:type="spellEnd"/>
            <w:r w:rsidR="001B1A70" w:rsidRPr="00A27243">
              <w:t xml:space="preserve"> za </w:t>
            </w:r>
            <w:proofErr w:type="spellStart"/>
            <w:r w:rsidR="001B1A70" w:rsidRPr="00A27243">
              <w:t>namjene</w:t>
            </w:r>
            <w:proofErr w:type="spellEnd"/>
            <w:r w:rsidR="001B1A70" w:rsidRPr="00A27243">
              <w:t xml:space="preserve"> za </w:t>
            </w:r>
            <w:proofErr w:type="spellStart"/>
            <w:r w:rsidR="001B1A70" w:rsidRPr="00A27243">
              <w:t>koje</w:t>
            </w:r>
            <w:proofErr w:type="spellEnd"/>
            <w:r w:rsidR="001B1A70" w:rsidRPr="00A27243">
              <w:t xml:space="preserve"> se </w:t>
            </w:r>
            <w:proofErr w:type="spellStart"/>
            <w:r w:rsidR="001B1A70" w:rsidRPr="00A27243">
              <w:t>tražilo</w:t>
            </w:r>
            <w:proofErr w:type="spellEnd"/>
            <w:r w:rsidR="001B1A70" w:rsidRPr="00A27243">
              <w:t xml:space="preserve"> </w:t>
            </w:r>
            <w:proofErr w:type="spellStart"/>
            <w:r w:rsidR="001B1A70" w:rsidRPr="00A27243">
              <w:t>povećanje</w:t>
            </w:r>
            <w:proofErr w:type="spellEnd"/>
            <w:r w:rsidR="00A87798" w:rsidRPr="00A27243">
              <w:t xml:space="preserve">, </w:t>
            </w:r>
            <w:proofErr w:type="spellStart"/>
            <w:r w:rsidR="00A87798" w:rsidRPr="00A27243">
              <w:t>prijedlog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Možemo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političke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platforme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nije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usvojen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jer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traženo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povećanje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sredstava</w:t>
            </w:r>
            <w:proofErr w:type="spellEnd"/>
            <w:r w:rsidR="00A87798" w:rsidRPr="00A27243">
              <w:t xml:space="preserve"> </w:t>
            </w:r>
            <w:proofErr w:type="spellStart"/>
            <w:r w:rsidR="00A87798" w:rsidRPr="00A27243">
              <w:t>nije</w:t>
            </w:r>
            <w:proofErr w:type="spellEnd"/>
            <w:r w:rsidR="00A87798" w:rsidRPr="00A27243">
              <w:t xml:space="preserve"> </w:t>
            </w:r>
            <w:proofErr w:type="spellStart"/>
            <w:r w:rsidR="005864CF" w:rsidRPr="00A27243">
              <w:t>opravdano</w:t>
            </w:r>
            <w:proofErr w:type="spellEnd"/>
            <w:r w:rsidR="005864CF" w:rsidRPr="00A27243">
              <w:t xml:space="preserve"> </w:t>
            </w:r>
            <w:proofErr w:type="spellStart"/>
            <w:r w:rsidR="005864CF" w:rsidRPr="00A27243">
              <w:t>iz</w:t>
            </w:r>
            <w:proofErr w:type="spellEnd"/>
            <w:r w:rsidR="005864CF" w:rsidRPr="00A27243">
              <w:t xml:space="preserve"> </w:t>
            </w:r>
            <w:proofErr w:type="spellStart"/>
            <w:r w:rsidR="005864CF" w:rsidRPr="00A27243">
              <w:t>razloga</w:t>
            </w:r>
            <w:proofErr w:type="spellEnd"/>
            <w:r w:rsidR="005864CF" w:rsidRPr="00A27243">
              <w:t xml:space="preserve"> </w:t>
            </w:r>
            <w:proofErr w:type="spellStart"/>
            <w:r w:rsidR="005864CF" w:rsidRPr="00A27243">
              <w:t>što</w:t>
            </w:r>
            <w:proofErr w:type="spellEnd"/>
            <w:r w:rsidR="005864CF" w:rsidRPr="00A27243">
              <w:t xml:space="preserve"> I </w:t>
            </w:r>
            <w:proofErr w:type="spellStart"/>
            <w:r w:rsidR="005864CF" w:rsidRPr="00A27243">
              <w:t>raspoloživa</w:t>
            </w:r>
            <w:proofErr w:type="spellEnd"/>
            <w:r w:rsidR="005864CF" w:rsidRPr="00A27243">
              <w:t xml:space="preserve"> </w:t>
            </w:r>
            <w:proofErr w:type="spellStart"/>
            <w:r w:rsidR="005864CF" w:rsidRPr="00A27243">
              <w:t>sredstva</w:t>
            </w:r>
            <w:proofErr w:type="spellEnd"/>
            <w:r w:rsidR="005864CF" w:rsidRPr="00A27243">
              <w:t xml:space="preserve"> </w:t>
            </w:r>
            <w:proofErr w:type="spellStart"/>
            <w:r w:rsidR="005864CF" w:rsidRPr="00A27243">
              <w:t>nisu</w:t>
            </w:r>
            <w:proofErr w:type="spellEnd"/>
            <w:r w:rsidR="005864CF" w:rsidRPr="00A27243">
              <w:t xml:space="preserve"> </w:t>
            </w:r>
            <w:proofErr w:type="spellStart"/>
            <w:r w:rsidR="005864CF" w:rsidRPr="00A27243">
              <w:t>utrošena</w:t>
            </w:r>
            <w:proofErr w:type="spellEnd"/>
            <w:r w:rsidR="002872E4">
              <w:t xml:space="preserve">. </w:t>
            </w:r>
            <w:proofErr w:type="spellStart"/>
            <w:r w:rsidR="002872E4">
              <w:t>Prijedlog</w:t>
            </w:r>
            <w:proofErr w:type="spellEnd"/>
            <w:r w:rsidR="002872E4">
              <w:t xml:space="preserve"> </w:t>
            </w:r>
            <w:proofErr w:type="spellStart"/>
            <w:proofErr w:type="gramStart"/>
            <w:r w:rsidR="002872E4">
              <w:t>Umjetničke</w:t>
            </w:r>
            <w:proofErr w:type="spellEnd"/>
            <w:r w:rsidR="002872E4">
              <w:t xml:space="preserve">  </w:t>
            </w:r>
            <w:proofErr w:type="spellStart"/>
            <w:r w:rsidR="002872E4">
              <w:t>organizacije</w:t>
            </w:r>
            <w:proofErr w:type="spellEnd"/>
            <w:proofErr w:type="gramEnd"/>
            <w:r w:rsidR="002872E4">
              <w:t xml:space="preserve"> </w:t>
            </w:r>
            <w:proofErr w:type="spellStart"/>
            <w:r w:rsidR="002872E4">
              <w:t>Lepeza</w:t>
            </w:r>
            <w:proofErr w:type="spellEnd"/>
            <w:r w:rsidR="002872E4">
              <w:t xml:space="preserve"> </w:t>
            </w:r>
            <w:proofErr w:type="spellStart"/>
            <w:r w:rsidR="002872E4">
              <w:t>nije</w:t>
            </w:r>
            <w:proofErr w:type="spellEnd"/>
            <w:r w:rsidR="002872E4">
              <w:t xml:space="preserve"> </w:t>
            </w:r>
            <w:proofErr w:type="spellStart"/>
            <w:r w:rsidR="002872E4">
              <w:t>prihvaćen</w:t>
            </w:r>
            <w:proofErr w:type="spellEnd"/>
            <w:r w:rsidR="002872E4">
              <w:t xml:space="preserve"> </w:t>
            </w:r>
            <w:proofErr w:type="spellStart"/>
            <w:r w:rsidR="002872E4">
              <w:t>zbog</w:t>
            </w:r>
            <w:proofErr w:type="spellEnd"/>
            <w:r w:rsidR="002872E4">
              <w:t xml:space="preserve"> </w:t>
            </w:r>
            <w:proofErr w:type="spellStart"/>
            <w:r w:rsidR="007F2A64">
              <w:t>potrebe</w:t>
            </w:r>
            <w:proofErr w:type="spellEnd"/>
            <w:r w:rsidR="007F2A64">
              <w:t xml:space="preserve"> za </w:t>
            </w:r>
            <w:proofErr w:type="spellStart"/>
            <w:r w:rsidR="007F2A64">
              <w:t>financiranjem</w:t>
            </w:r>
            <w:proofErr w:type="spellEnd"/>
            <w:r w:rsidR="007F2A64">
              <w:t xml:space="preserve"> </w:t>
            </w:r>
            <w:proofErr w:type="spellStart"/>
            <w:r w:rsidR="007F2A64">
              <w:t>drugih</w:t>
            </w:r>
            <w:proofErr w:type="spellEnd"/>
            <w:r w:rsidR="007F2A64">
              <w:t xml:space="preserve"> </w:t>
            </w:r>
            <w:proofErr w:type="spellStart"/>
            <w:r w:rsidR="007F2A64">
              <w:t>projekata</w:t>
            </w:r>
            <w:proofErr w:type="spellEnd"/>
          </w:p>
        </w:tc>
      </w:tr>
      <w:tr w:rsidR="001D7128" w:rsidRPr="00341285" w14:paraId="41674496" w14:textId="77777777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93" w14:textId="77777777"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41674494" w14:textId="77777777"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1674495" w14:textId="77777777" w:rsidR="001D7128" w:rsidRPr="00341285" w:rsidRDefault="008F35D1"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</w:p>
        </w:tc>
      </w:tr>
    </w:tbl>
    <w:p w14:paraId="41674497" w14:textId="77777777"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7449A" w14:textId="77777777" w:rsidR="00F94F19" w:rsidRDefault="00F94F19" w:rsidP="001D7128">
      <w:pPr>
        <w:spacing w:after="0" w:line="240" w:lineRule="auto"/>
      </w:pPr>
      <w:r>
        <w:separator/>
      </w:r>
    </w:p>
  </w:endnote>
  <w:endnote w:type="continuationSeparator" w:id="0">
    <w:p w14:paraId="4167449B" w14:textId="77777777" w:rsidR="00F94F19" w:rsidRDefault="00F94F19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449C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67449D" wp14:editId="4167449E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7449F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74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167449F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4498" w14:textId="77777777" w:rsidR="00F94F19" w:rsidRDefault="00F94F19" w:rsidP="001D7128">
      <w:pPr>
        <w:spacing w:after="0" w:line="240" w:lineRule="auto"/>
      </w:pPr>
      <w:r>
        <w:separator/>
      </w:r>
    </w:p>
  </w:footnote>
  <w:footnote w:type="continuationSeparator" w:id="0">
    <w:p w14:paraId="41674499" w14:textId="77777777" w:rsidR="00F94F19" w:rsidRDefault="00F94F19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28"/>
    <w:rsid w:val="000175AD"/>
    <w:rsid w:val="0004675E"/>
    <w:rsid w:val="000504E9"/>
    <w:rsid w:val="000674B5"/>
    <w:rsid w:val="00075BBA"/>
    <w:rsid w:val="000809A2"/>
    <w:rsid w:val="000E6FBD"/>
    <w:rsid w:val="001B1A70"/>
    <w:rsid w:val="001B64D1"/>
    <w:rsid w:val="001D7128"/>
    <w:rsid w:val="00212554"/>
    <w:rsid w:val="00266AF9"/>
    <w:rsid w:val="002872E4"/>
    <w:rsid w:val="002C4923"/>
    <w:rsid w:val="00323A8C"/>
    <w:rsid w:val="00341285"/>
    <w:rsid w:val="00361DEA"/>
    <w:rsid w:val="004231BB"/>
    <w:rsid w:val="00453E6A"/>
    <w:rsid w:val="00516F96"/>
    <w:rsid w:val="005864CF"/>
    <w:rsid w:val="005D6AEE"/>
    <w:rsid w:val="006A046B"/>
    <w:rsid w:val="006A48DD"/>
    <w:rsid w:val="00717A07"/>
    <w:rsid w:val="00760265"/>
    <w:rsid w:val="00766883"/>
    <w:rsid w:val="007F2A64"/>
    <w:rsid w:val="00867931"/>
    <w:rsid w:val="008F35D1"/>
    <w:rsid w:val="009B10C9"/>
    <w:rsid w:val="009D330A"/>
    <w:rsid w:val="009E1A6F"/>
    <w:rsid w:val="00A27243"/>
    <w:rsid w:val="00A63EF9"/>
    <w:rsid w:val="00A87798"/>
    <w:rsid w:val="00AD420A"/>
    <w:rsid w:val="00B0291E"/>
    <w:rsid w:val="00B13212"/>
    <w:rsid w:val="00B2685E"/>
    <w:rsid w:val="00B33DE8"/>
    <w:rsid w:val="00C37605"/>
    <w:rsid w:val="00C87E6F"/>
    <w:rsid w:val="00CA2793"/>
    <w:rsid w:val="00CA42D6"/>
    <w:rsid w:val="00D13138"/>
    <w:rsid w:val="00D2378F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7444B"/>
  <w15:docId w15:val="{2FDA8F6C-CF1D-427C-AE8B-8238442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Lidija Malović</cp:lastModifiedBy>
  <cp:revision>15</cp:revision>
  <cp:lastPrinted>2016-11-25T07:52:00Z</cp:lastPrinted>
  <dcterms:created xsi:type="dcterms:W3CDTF">2020-11-13T13:54:00Z</dcterms:created>
  <dcterms:modified xsi:type="dcterms:W3CDTF">2020-11-13T14:05:00Z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